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 ბრინჯაოს ხანის განვითარებული, 2  ეტაპი - </w:t>
      </w:r>
      <w:r>
        <w:rPr>
          <w:rFonts w:ascii="Sylfaen" w:hAnsi="Sylfaen"/>
          <w:lang w:val="ka-GE"/>
        </w:rPr>
        <w:t>თრიალეთის კულტურის კერამიკული ნაწარმი (ტიპობრივი ჯგუფები, კეცის ფაქტურა, ორნამენტული მოტივები).</w:t>
      </w:r>
    </w:p>
    <w:p w:rsidR="00323D42" w:rsidRP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თრიალეთის კულტურის ლითონის იარაღი.</w:t>
      </w:r>
    </w:p>
    <w:p w:rsid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323D42" w:rsidRDefault="00323D42" w:rsidP="00323D4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ე.გოგაძე, 1972: </w:t>
      </w:r>
      <w:r>
        <w:rPr>
          <w:rFonts w:ascii="Sylfaen" w:hAnsi="Sylfaen"/>
          <w:lang w:val="ka-GE"/>
        </w:rPr>
        <w:t>39-44; 55-68</w:t>
      </w:r>
    </w:p>
    <w:p w:rsid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156-183</w:t>
      </w:r>
    </w:p>
    <w:p w:rsidR="00323D42" w:rsidRDefault="00323D4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>
        <w:rPr>
          <w:rFonts w:ascii="Sylfaen" w:hAnsi="Sylfaen"/>
          <w:lang w:val="ka-GE"/>
        </w:rPr>
        <w:t>, 1969: 80-150; 151-165</w:t>
      </w:r>
    </w:p>
    <w:p w:rsidR="00323D42" w:rsidRDefault="00323D42" w:rsidP="00323D42">
      <w:pPr>
        <w:rPr>
          <w:rFonts w:ascii="Sylfaen" w:hAnsi="Sylfaen"/>
        </w:rPr>
      </w:pPr>
      <w:r>
        <w:rPr>
          <w:rFonts w:ascii="Sylfaen" w:hAnsi="Sylfaen"/>
          <w:lang w:val="ka-GE"/>
        </w:rPr>
        <w:t>ო.ლორთქიფანიძე, 2002: 90-</w:t>
      </w:r>
      <w:r>
        <w:rPr>
          <w:rFonts w:ascii="Sylfaen" w:hAnsi="Sylfaen"/>
        </w:rPr>
        <w:t>101</w:t>
      </w:r>
    </w:p>
    <w:p w:rsidR="00323D42" w:rsidRPr="00323D42" w:rsidRDefault="00691B02" w:rsidP="00323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</w:t>
      </w:r>
      <w:r w:rsidR="00323D42">
        <w:rPr>
          <w:rFonts w:ascii="Sylfaen" w:hAnsi="Sylfaen"/>
          <w:lang w:val="ka-GE"/>
        </w:rPr>
        <w:t>ველოს არქეოლოგია (რედ. ო.ჯაფარიძე)</w:t>
      </w:r>
      <w:r>
        <w:rPr>
          <w:rFonts w:ascii="Sylfaen" w:hAnsi="Sylfaen"/>
          <w:lang w:val="ka-GE"/>
        </w:rPr>
        <w:t>, 1987, თავი: შუა ბრინჯაოს ხანა</w:t>
      </w:r>
      <w:bookmarkStart w:id="0" w:name="_GoBack"/>
      <w:bookmarkEnd w:id="0"/>
    </w:p>
    <w:p w:rsidR="00323D42" w:rsidRDefault="00323D42" w:rsidP="00323D4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M.Puturidze</w:t>
      </w:r>
      <w:proofErr w:type="spellEnd"/>
      <w:r>
        <w:rPr>
          <w:rFonts w:ascii="Sylfaen" w:hAnsi="Sylfaen"/>
        </w:rPr>
        <w:t xml:space="preserve">, Social and Economic Shifts in Middle Bronze Age South Caucasus. </w:t>
      </w:r>
      <w:proofErr w:type="gramStart"/>
      <w:r>
        <w:rPr>
          <w:rFonts w:ascii="Sylfaen" w:hAnsi="Sylfaen"/>
        </w:rPr>
        <w:t>in</w:t>
      </w:r>
      <w:proofErr w:type="gramEnd"/>
      <w:r>
        <w:rPr>
          <w:rFonts w:ascii="Sylfaen" w:hAnsi="Sylfaen"/>
        </w:rPr>
        <w:t xml:space="preserve">: Borderlands in Archaeology, 2003: 111-127 </w:t>
      </w:r>
    </w:p>
    <w:p w:rsidR="00323D42" w:rsidRDefault="00323D42" w:rsidP="00323D42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506480" w:rsidRDefault="00323D42">
      <w:r>
        <w:t xml:space="preserve">      </w:t>
      </w:r>
    </w:p>
    <w:sectPr w:rsidR="0050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D0"/>
    <w:rsid w:val="00323D42"/>
    <w:rsid w:val="003839D0"/>
    <w:rsid w:val="00506480"/>
    <w:rsid w:val="006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BA049-7BE0-43BF-AD5F-70329235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4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2021-02-22T15:38:00Z</dcterms:created>
  <dcterms:modified xsi:type="dcterms:W3CDTF">2021-02-22T15:50:00Z</dcterms:modified>
</cp:coreProperties>
</file>